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89" w:rsidRPr="009F4789" w:rsidRDefault="009F4789" w:rsidP="009F4789">
      <w:pPr>
        <w:pStyle w:val="Heading2"/>
        <w:jc w:val="center"/>
        <w:rPr>
          <w:sz w:val="24"/>
        </w:rPr>
      </w:pPr>
      <w:proofErr w:type="spellStart"/>
      <w:r>
        <w:rPr>
          <w:sz w:val="24"/>
        </w:rPr>
        <w:t>Pithapuram</w:t>
      </w:r>
      <w:proofErr w:type="spellEnd"/>
      <w:r>
        <w:rPr>
          <w:sz w:val="24"/>
        </w:rPr>
        <w:t xml:space="preserve"> Rajah’s Government</w:t>
      </w:r>
      <w:r w:rsidRPr="009F4789">
        <w:rPr>
          <w:sz w:val="24"/>
        </w:rPr>
        <w:t xml:space="preserve"> </w:t>
      </w:r>
      <w:proofErr w:type="gramStart"/>
      <w:r w:rsidRPr="009F4789">
        <w:rPr>
          <w:sz w:val="24"/>
        </w:rPr>
        <w:t>College(</w:t>
      </w:r>
      <w:proofErr w:type="gramEnd"/>
      <w:r w:rsidRPr="009F4789">
        <w:rPr>
          <w:sz w:val="24"/>
        </w:rPr>
        <w:t>A),Kakinada</w:t>
      </w:r>
    </w:p>
    <w:p w:rsidR="009F4789" w:rsidRPr="009F4789" w:rsidRDefault="009F4789" w:rsidP="009F4789">
      <w:pPr>
        <w:pStyle w:val="Heading2"/>
        <w:jc w:val="center"/>
        <w:rPr>
          <w:sz w:val="24"/>
        </w:rPr>
      </w:pPr>
      <w:r w:rsidRPr="009F4789">
        <w:rPr>
          <w:sz w:val="24"/>
        </w:rPr>
        <w:t>Department of Statistics</w:t>
      </w:r>
    </w:p>
    <w:p w:rsidR="009F4789" w:rsidRDefault="009F4789" w:rsidP="009F4789">
      <w:pPr>
        <w:jc w:val="center"/>
      </w:pPr>
      <w:r w:rsidRPr="00226457">
        <w:rPr>
          <w:noProof/>
        </w:rPr>
        <w:drawing>
          <wp:inline distT="0" distB="0" distL="0" distR="0">
            <wp:extent cx="918178" cy="1095375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4" cy="10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789" w:rsidRPr="00F17160" w:rsidRDefault="009F4789" w:rsidP="009F4789">
      <w:pPr>
        <w:jc w:val="center"/>
        <w:rPr>
          <w:rFonts w:ascii="Times New Roman" w:hAnsi="Times New Roman" w:cs="Times New Roman"/>
        </w:rPr>
      </w:pPr>
      <w:proofErr w:type="gramStart"/>
      <w:r w:rsidRPr="00F17160">
        <w:rPr>
          <w:rFonts w:ascii="Times New Roman" w:hAnsi="Times New Roman" w:cs="Times New Roman"/>
          <w:b/>
        </w:rPr>
        <w:t>MOHAMMAD.JAFREEN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F17160">
        <w:rPr>
          <w:rFonts w:ascii="Times New Roman" w:hAnsi="Times New Roman" w:cs="Times New Roman"/>
          <w:b/>
        </w:rPr>
        <w:t>M.Sc</w:t>
      </w:r>
      <w:proofErr w:type="spellEnd"/>
      <w:r w:rsidRPr="00F17160">
        <w:rPr>
          <w:rFonts w:ascii="Times New Roman" w:hAnsi="Times New Roman" w:cs="Times New Roman"/>
          <w:b/>
        </w:rPr>
        <w:t>(STATISTICS)</w:t>
      </w:r>
    </w:p>
    <w:p w:rsidR="009F4789" w:rsidRDefault="009F4789" w:rsidP="009F4789">
      <w:pPr>
        <w:jc w:val="center"/>
      </w:pPr>
      <w:r w:rsidRPr="007110F4"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5.5pt;margin-top:23.75pt;width:585.75pt;height:0;z-index:251660288" o:connectortype="straight"/>
        </w:pict>
      </w:r>
      <w:r w:rsidRPr="00F17160">
        <w:rPr>
          <w:rFonts w:ascii="Times New Roman" w:hAnsi="Times New Roman" w:cs="Times New Roman"/>
          <w:b/>
        </w:rPr>
        <w:t>Guest faculty in Department of Statistics</w:t>
      </w:r>
    </w:p>
    <w:p w:rsidR="009F4789" w:rsidRDefault="009F4789" w:rsidP="009F4789"/>
    <w:p w:rsidR="009F4789" w:rsidRPr="009F4789" w:rsidRDefault="009F4789" w:rsidP="009F4789">
      <w:pPr>
        <w:pStyle w:val="Heading4"/>
        <w:rPr>
          <w:rFonts w:eastAsia="Times New Roman"/>
          <w:kern w:val="36"/>
        </w:rPr>
      </w:pPr>
      <w:r w:rsidRPr="009F4789">
        <w:rPr>
          <w:rFonts w:eastAsia="Times New Roman"/>
          <w:kern w:val="36"/>
        </w:rPr>
        <w:t>COMPLETELY RANDOMIZED DESIGN (CRD)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1. What is </w:t>
      </w:r>
      <w:proofErr w:type="gramStart"/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>Completely</w:t>
      </w:r>
      <w:proofErr w:type="gramEnd"/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Randomized Design (CRD)?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Completely Randomized Design (CRD)</w:t>
      </w: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 is an experimental design in which:</w:t>
      </w:r>
    </w:p>
    <w:p w:rsidR="009F4789" w:rsidRPr="009F4789" w:rsidRDefault="009F4789" w:rsidP="009F4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All experimental units are considered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homogeneous</w:t>
      </w:r>
    </w:p>
    <w:p w:rsidR="009F4789" w:rsidRPr="009F4789" w:rsidRDefault="009F4789" w:rsidP="009F4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Treatments are assigned to units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entirely at random</w:t>
      </w:r>
    </w:p>
    <w:p w:rsidR="009F4789" w:rsidRPr="009F4789" w:rsidRDefault="009F4789" w:rsidP="009F47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Each experimental unit has an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equal chance</w:t>
      </w: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 of receiving any treatment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CRD is the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simplest and most flexible</w:t>
      </w: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 design used in Design of Experiments.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>2. Key Features of CRD</w:t>
      </w:r>
    </w:p>
    <w:p w:rsidR="009F4789" w:rsidRPr="009F4789" w:rsidRDefault="009F4789" w:rsidP="009F4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Only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one factor (treatment)</w:t>
      </w:r>
    </w:p>
    <w:p w:rsidR="009F4789" w:rsidRPr="009F4789" w:rsidRDefault="009F4789" w:rsidP="009F4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No blocking or grouping</w:t>
      </w:r>
    </w:p>
    <w:p w:rsidR="009F4789" w:rsidRPr="009F4789" w:rsidRDefault="009F4789" w:rsidP="009F4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Randomization is done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over all experimental units</w:t>
      </w:r>
    </w:p>
    <w:p w:rsidR="009F4789" w:rsidRPr="009F4789" w:rsidRDefault="009F4789" w:rsidP="009F47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Replication may be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equal or unequal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>3. Layout of CRD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General Layout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Let:</w:t>
      </w:r>
    </w:p>
    <w:p w:rsidR="009F4789" w:rsidRPr="009F4789" w:rsidRDefault="009F4789" w:rsidP="009F47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</w:t>
      </w:r>
      <w:r w:rsidRPr="009F4789">
        <w:rPr>
          <w:rFonts w:ascii="Times New Roman" w:eastAsia="Times New Roman" w:hAnsi="Times New Roman" w:cs="Times New Roman"/>
          <w:sz w:val="24"/>
          <w:szCs w:val="24"/>
        </w:rPr>
        <w:t>= number of treatments</w:t>
      </w:r>
    </w:p>
    <w:p w:rsidR="009F4789" w:rsidRPr="009F4789" w:rsidRDefault="009F4789" w:rsidP="009F47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 = number of replications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Total experimental units = </w:t>
      </w:r>
      <w:proofErr w:type="spellStart"/>
      <w:r w:rsidRPr="009F4789">
        <w:rPr>
          <w:rFonts w:ascii="Times New Roman" w:eastAsia="Times New Roman" w:hAnsi="Times New Roman" w:cs="Times New Roman"/>
          <w:sz w:val="24"/>
          <w:szCs w:val="24"/>
        </w:rPr>
        <w:t>t×</w:t>
      </w:r>
      <w:proofErr w:type="gramStart"/>
      <w:r w:rsidRPr="009F4789">
        <w:rPr>
          <w:rFonts w:ascii="Times New Roman" w:eastAsia="Times New Roman" w:hAnsi="Times New Roman" w:cs="Times New Roman"/>
          <w:sz w:val="24"/>
          <w:szCs w:val="24"/>
        </w:rPr>
        <w:t>rt</w:t>
      </w:r>
      <w:proofErr w:type="spellEnd"/>
      <w:proofErr w:type="gramEnd"/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Example Layout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Suppose:</w:t>
      </w:r>
    </w:p>
    <w:p w:rsidR="009F4789" w:rsidRPr="009F4789" w:rsidRDefault="009F4789" w:rsidP="009F47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3 fertilizers: F₁, F₂, F₃</w:t>
      </w:r>
    </w:p>
    <w:p w:rsidR="009F4789" w:rsidRPr="009F4789" w:rsidRDefault="009F4789" w:rsidP="009F47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4 plots per fertilizer (replications)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Total plots = 12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After randomization, layout may look like: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2"/>
        <w:gridCol w:w="1168"/>
      </w:tblGrid>
      <w:tr w:rsidR="009F4789" w:rsidRPr="009F4789" w:rsidTr="009F47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Plot No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Treatment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F₂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F₁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F₃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F₂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F₁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F₃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F₁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F₂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F₃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F₁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F₂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F₃</w:t>
            </w:r>
          </w:p>
        </w:tc>
      </w:tr>
    </w:tbl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📌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Important</w:t>
      </w:r>
      <w:proofErr w:type="gramStart"/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9F4789">
        <w:rPr>
          <w:rFonts w:ascii="Times New Roman" w:eastAsia="Times New Roman" w:hAnsi="Times New Roman" w:cs="Times New Roman"/>
          <w:sz w:val="24"/>
          <w:szCs w:val="24"/>
        </w:rPr>
        <w:br/>
        <w:t xml:space="preserve">There is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no pattern</w:t>
      </w:r>
      <w:r w:rsidRPr="009F4789">
        <w:rPr>
          <w:rFonts w:ascii="Times New Roman" w:eastAsia="Times New Roman" w:hAnsi="Times New Roman" w:cs="Times New Roman"/>
          <w:sz w:val="24"/>
          <w:szCs w:val="24"/>
        </w:rPr>
        <w:t>—assignment is purely random.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>4. Statistical Model of CRD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4789">
        <w:rPr>
          <w:rFonts w:ascii="Times New Roman" w:eastAsia="Times New Roman" w:hAnsi="Times New Roman" w:cs="Times New Roman"/>
          <w:sz w:val="24"/>
          <w:szCs w:val="24"/>
        </w:rPr>
        <w:t>Yij</w:t>
      </w:r>
      <w:proofErr w:type="spellEnd"/>
      <w:r w:rsidRPr="009F4789">
        <w:rPr>
          <w:rFonts w:ascii="Times New Roman" w:eastAsia="Times New Roman" w:hAnsi="Times New Roman" w:cs="Times New Roman"/>
          <w:sz w:val="24"/>
          <w:szCs w:val="24"/>
        </w:rPr>
        <w:t>​=</w:t>
      </w:r>
      <w:proofErr w:type="spellStart"/>
      <w:r w:rsidRPr="009F4789">
        <w:rPr>
          <w:rFonts w:ascii="Times New Roman" w:eastAsia="Times New Roman" w:hAnsi="Times New Roman" w:cs="Times New Roman"/>
          <w:sz w:val="24"/>
          <w:szCs w:val="24"/>
        </w:rPr>
        <w:t>μ+τi</w:t>
      </w:r>
      <w:proofErr w:type="spellEnd"/>
      <w:r w:rsidRPr="009F4789">
        <w:rPr>
          <w:rFonts w:ascii="Times New Roman" w:eastAsia="Times New Roman" w:hAnsi="Times New Roman" w:cs="Times New Roman"/>
          <w:sz w:val="24"/>
          <w:szCs w:val="24"/>
        </w:rPr>
        <w:t>​+ϵ</w:t>
      </w:r>
      <w:proofErr w:type="spellStart"/>
      <w:r w:rsidRPr="009F4789">
        <w:rPr>
          <w:rFonts w:ascii="Times New Roman" w:eastAsia="Times New Roman" w:hAnsi="Times New Roman" w:cs="Times New Roman"/>
          <w:sz w:val="24"/>
          <w:szCs w:val="24"/>
        </w:rPr>
        <w:t>ij</w:t>
      </w:r>
      <w:proofErr w:type="spellEnd"/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​ 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Where:</w:t>
      </w:r>
    </w:p>
    <w:p w:rsidR="009F4789" w:rsidRPr="009F4789" w:rsidRDefault="009F4789" w:rsidP="009F47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4789">
        <w:rPr>
          <w:rFonts w:ascii="Times New Roman" w:eastAsia="Times New Roman" w:hAnsi="Times New Roman" w:cs="Times New Roman"/>
          <w:sz w:val="24"/>
          <w:szCs w:val="24"/>
        </w:rPr>
        <w:t>Yij</w:t>
      </w:r>
      <w:proofErr w:type="spellEnd"/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​ = observation from </w:t>
      </w:r>
      <w:proofErr w:type="spellStart"/>
      <w:r w:rsidRPr="009F4789">
        <w:rPr>
          <w:rFonts w:ascii="Times New Roman" w:eastAsia="Times New Roman" w:hAnsi="Times New Roman" w:cs="Times New Roman"/>
          <w:sz w:val="24"/>
          <w:szCs w:val="24"/>
        </w:rPr>
        <w:t>iᵗʰ</w:t>
      </w:r>
      <w:proofErr w:type="spellEnd"/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 treatment and </w:t>
      </w:r>
      <w:proofErr w:type="spellStart"/>
      <w:r w:rsidRPr="009F4789">
        <w:rPr>
          <w:rFonts w:ascii="Times New Roman" w:eastAsia="Times New Roman" w:hAnsi="Times New Roman" w:cs="Times New Roman"/>
          <w:sz w:val="24"/>
          <w:szCs w:val="24"/>
        </w:rPr>
        <w:t>jᵗʰ</w:t>
      </w:r>
      <w:proofErr w:type="spellEnd"/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 replication</w:t>
      </w:r>
    </w:p>
    <w:p w:rsidR="009F4789" w:rsidRPr="009F4789" w:rsidRDefault="009F4789" w:rsidP="009F47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μ = overall mean</w:t>
      </w:r>
    </w:p>
    <w:p w:rsidR="009F4789" w:rsidRPr="009F4789" w:rsidRDefault="009F4789" w:rsidP="009F47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τi</w:t>
      </w:r>
      <w:proofErr w:type="spellEnd"/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​ = effect of </w:t>
      </w:r>
      <w:proofErr w:type="spellStart"/>
      <w:r w:rsidRPr="009F4789">
        <w:rPr>
          <w:rFonts w:ascii="Times New Roman" w:eastAsia="Times New Roman" w:hAnsi="Times New Roman" w:cs="Times New Roman"/>
          <w:sz w:val="24"/>
          <w:szCs w:val="24"/>
        </w:rPr>
        <w:t>iᵗʰ</w:t>
      </w:r>
      <w:proofErr w:type="spellEnd"/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 treatment</w:t>
      </w:r>
    </w:p>
    <w:p w:rsidR="009F4789" w:rsidRPr="009F4789" w:rsidRDefault="009F4789" w:rsidP="009F47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ϵ</w:t>
      </w:r>
      <w:proofErr w:type="spellStart"/>
      <w:r w:rsidRPr="009F4789">
        <w:rPr>
          <w:rFonts w:ascii="Times New Roman" w:eastAsia="Times New Roman" w:hAnsi="Times New Roman" w:cs="Times New Roman"/>
          <w:sz w:val="24"/>
          <w:szCs w:val="24"/>
        </w:rPr>
        <w:t>ij</w:t>
      </w:r>
      <w:proofErr w:type="spellEnd"/>
      <w:r w:rsidRPr="009F4789">
        <w:rPr>
          <w:rFonts w:ascii="Times New Roman" w:eastAsia="Times New Roman" w:hAnsi="Times New Roman" w:cs="Times New Roman"/>
          <w:sz w:val="24"/>
          <w:szCs w:val="24"/>
        </w:rPr>
        <w:t>​ = random error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Assumptions:</w:t>
      </w:r>
    </w:p>
    <w:p w:rsidR="009F4789" w:rsidRPr="009F4789" w:rsidRDefault="009F4789" w:rsidP="009F47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Errors are independent</w:t>
      </w:r>
    </w:p>
    <w:p w:rsidR="009F4789" w:rsidRPr="009F4789" w:rsidRDefault="009F4789" w:rsidP="009F47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Normally distributed</w:t>
      </w:r>
    </w:p>
    <w:p w:rsidR="009F4789" w:rsidRPr="009F4789" w:rsidRDefault="009F4789" w:rsidP="009F47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Mean = 0</w:t>
      </w:r>
    </w:p>
    <w:p w:rsidR="009F4789" w:rsidRPr="009F4789" w:rsidRDefault="009F4789" w:rsidP="009F47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Constant variance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>5. ANOVA for CRD (Brief)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5"/>
        <w:gridCol w:w="2128"/>
      </w:tblGrid>
      <w:tr w:rsidR="009F4789" w:rsidRPr="009F4789" w:rsidTr="009F47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Degrees of Freedom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Treatments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t−1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N−t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N−1</w:t>
            </w:r>
          </w:p>
        </w:tc>
      </w:tr>
    </w:tbl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CRD is analyzed using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one-way ANOVA</w:t>
      </w:r>
      <w:r w:rsidRPr="009F47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>6. Example of CRD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Problem: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A lab tests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4 chemical catalysts</w:t>
      </w: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 to improve reaction yield.</w:t>
      </w:r>
      <w:r w:rsidRPr="009F4789">
        <w:rPr>
          <w:rFonts w:ascii="Times New Roman" w:eastAsia="Times New Roman" w:hAnsi="Times New Roman" w:cs="Times New Roman"/>
          <w:sz w:val="24"/>
          <w:szCs w:val="24"/>
        </w:rPr>
        <w:br/>
        <w:t xml:space="preserve">Each catalyst is tested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3 times</w:t>
      </w:r>
      <w:r w:rsidRPr="009F47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Treatments:</w:t>
      </w:r>
    </w:p>
    <w:p w:rsidR="009F4789" w:rsidRPr="009F4789" w:rsidRDefault="009F4789" w:rsidP="009F47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C₁, C₂, C₃, C₄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Total experimental units: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4×3=12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Random Assignment: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Each experimental run is randomly assigned one catalyst.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After conducting the experiment, ANOVA is used to test: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lastRenderedPageBreak/>
        <w:t>H0:μ1=μ2=μ3=μ4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​ 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>7. Advantages of CRD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7.1 Simplicity</w:t>
      </w:r>
    </w:p>
    <w:p w:rsidR="009F4789" w:rsidRPr="009F4789" w:rsidRDefault="009F4789" w:rsidP="009F47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Very easy to understand and apply</w:t>
      </w:r>
    </w:p>
    <w:p w:rsidR="009F4789" w:rsidRPr="009F4789" w:rsidRDefault="009F4789" w:rsidP="009F47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Simple randomization procedure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7.2 Flexibility</w:t>
      </w:r>
    </w:p>
    <w:p w:rsidR="009F4789" w:rsidRPr="009F4789" w:rsidRDefault="009F4789" w:rsidP="009F47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Unequal number of replications allowed</w:t>
      </w:r>
    </w:p>
    <w:p w:rsidR="009F4789" w:rsidRPr="009F4789" w:rsidRDefault="009F4789" w:rsidP="009F47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Treatments can be added or removed easily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7.3 Maximum Degrees of Freedom for Error</w:t>
      </w:r>
    </w:p>
    <w:p w:rsidR="009F4789" w:rsidRPr="009F4789" w:rsidRDefault="009F4789" w:rsidP="009F47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Gives better estimate of experimental error</w:t>
      </w:r>
    </w:p>
    <w:p w:rsidR="009F4789" w:rsidRPr="009F4789" w:rsidRDefault="009F4789" w:rsidP="009F47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Increases precision when units are homogeneous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7.4 Suitable for Laboratory Experiments</w:t>
      </w:r>
    </w:p>
    <w:p w:rsidR="009F4789" w:rsidRPr="009F4789" w:rsidRDefault="009F4789" w:rsidP="009F47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Controlled environment</w:t>
      </w:r>
    </w:p>
    <w:p w:rsidR="009F4789" w:rsidRPr="009F4789" w:rsidRDefault="009F4789" w:rsidP="009F47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Minimal variation among units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7.5 Straightforward Statistical Analysis</w:t>
      </w:r>
    </w:p>
    <w:p w:rsidR="009F4789" w:rsidRPr="009F4789" w:rsidRDefault="009F4789" w:rsidP="009F47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Uses one-way ANOVA</w:t>
      </w:r>
    </w:p>
    <w:p w:rsidR="009F4789" w:rsidRPr="009F4789" w:rsidRDefault="009F4789" w:rsidP="009F47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Easy interpretation of results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>8. Disadvantages of CRD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8.1 Assumes Homogeneity</w:t>
      </w:r>
    </w:p>
    <w:p w:rsidR="009F4789" w:rsidRPr="009F4789" w:rsidRDefault="009F4789" w:rsidP="009F47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Not suitable when experimental units vary significantly</w:t>
      </w:r>
    </w:p>
    <w:p w:rsidR="009F4789" w:rsidRPr="009F4789" w:rsidRDefault="009F4789" w:rsidP="009F47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Environmental variation increases error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8.2 Low Precision in Field Experiments</w:t>
      </w:r>
    </w:p>
    <w:p w:rsidR="009F4789" w:rsidRPr="009F4789" w:rsidRDefault="009F4789" w:rsidP="009F47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No blocking → nuisance factors not controlled</w:t>
      </w:r>
    </w:p>
    <w:p w:rsidR="009F4789" w:rsidRPr="009F4789" w:rsidRDefault="009F4789" w:rsidP="009F47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Larger error variance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8.3 Inefficient for Large Experiments</w:t>
      </w:r>
    </w:p>
    <w:p w:rsidR="009F4789" w:rsidRPr="009F4789" w:rsidRDefault="009F4789" w:rsidP="009F478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Randomization over many units may cause imbalance</w:t>
      </w:r>
    </w:p>
    <w:p w:rsidR="009F4789" w:rsidRPr="009F4789" w:rsidRDefault="009F4789" w:rsidP="009F478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Less effective than RBD or LSD when variability exists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8.4 Sensitive to Missing Data</w:t>
      </w:r>
    </w:p>
    <w:p w:rsidR="009F4789" w:rsidRPr="009F4789" w:rsidRDefault="009F4789" w:rsidP="009F47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Missing observations complicate analysis</w:t>
      </w:r>
    </w:p>
    <w:p w:rsidR="009F4789" w:rsidRPr="009F4789" w:rsidRDefault="009F4789" w:rsidP="009F478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Reduces accuracy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8.5 Not Suitable When Systematic Variation Exists</w:t>
      </w:r>
    </w:p>
    <w:p w:rsidR="009F4789" w:rsidRPr="009F4789" w:rsidRDefault="009F4789" w:rsidP="009F47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If soil fertility, temperature, or time effects exist, CRD performs poorly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>9. Applications of CRD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9.1 Laboratory Experiments</w:t>
      </w:r>
    </w:p>
    <w:p w:rsidR="009F4789" w:rsidRPr="009F4789" w:rsidRDefault="009F4789" w:rsidP="009F47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Chemical reactions</w:t>
      </w:r>
    </w:p>
    <w:p w:rsidR="009F4789" w:rsidRPr="009F4789" w:rsidRDefault="009F4789" w:rsidP="009F47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Pharmaceutical testing</w:t>
      </w:r>
    </w:p>
    <w:p w:rsidR="009F4789" w:rsidRPr="009F4789" w:rsidRDefault="009F4789" w:rsidP="009F478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Material testing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9.2 Industrial Experiments</w:t>
      </w:r>
    </w:p>
    <w:p w:rsidR="009F4789" w:rsidRPr="009F4789" w:rsidRDefault="009F4789" w:rsidP="009F47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Machine performance comparison</w:t>
      </w:r>
    </w:p>
    <w:p w:rsidR="009F4789" w:rsidRPr="009F4789" w:rsidRDefault="009F4789" w:rsidP="009F47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Process parameter studies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9.3 Agricultural Experiments (Controlled Conditions)</w:t>
      </w:r>
    </w:p>
    <w:p w:rsidR="009F4789" w:rsidRPr="009F4789" w:rsidRDefault="009F4789" w:rsidP="009F47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Pot culture experiments</w:t>
      </w:r>
    </w:p>
    <w:p w:rsidR="009F4789" w:rsidRPr="009F4789" w:rsidRDefault="009F4789" w:rsidP="009F478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Greenhouse studies</w: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4789">
        <w:rPr>
          <w:rFonts w:ascii="Times New Roman" w:eastAsia="Times New Roman" w:hAnsi="Times New Roman" w:cs="Times New Roman"/>
          <w:b/>
          <w:bCs/>
          <w:sz w:val="27"/>
          <w:szCs w:val="27"/>
        </w:rPr>
        <w:t>9.4 Biological &amp; Medical Research</w:t>
      </w:r>
    </w:p>
    <w:p w:rsidR="009F4789" w:rsidRPr="009F4789" w:rsidRDefault="009F4789" w:rsidP="009F47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Drug effectiveness tests</w:t>
      </w:r>
    </w:p>
    <w:p w:rsidR="009F4789" w:rsidRPr="009F4789" w:rsidRDefault="009F4789" w:rsidP="009F478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Microbial growth studies</w:t>
      </w:r>
    </w:p>
    <w:p w:rsidR="009F4789" w:rsidRPr="009F4789" w:rsidRDefault="009F4789" w:rsidP="009F4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10. CRD </w:t>
      </w:r>
      <w:proofErr w:type="spellStart"/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>vs</w:t>
      </w:r>
      <w:proofErr w:type="spellEnd"/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RBD (Quick Comparison)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5"/>
        <w:gridCol w:w="1447"/>
        <w:gridCol w:w="1515"/>
      </w:tblGrid>
      <w:tr w:rsidR="009F4789" w:rsidRPr="009F4789" w:rsidTr="009F47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Aspect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CRD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RBD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Blocking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Experimental units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Homogeneous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Heterogeneous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Higher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Complexity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9F4789" w:rsidRPr="009F4789" w:rsidTr="009F47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Field suitability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0" w:type="auto"/>
            <w:vAlign w:val="center"/>
            <w:hideMark/>
          </w:tcPr>
          <w:p w:rsidR="009F4789" w:rsidRPr="009F4789" w:rsidRDefault="009F4789" w:rsidP="009F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789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</w:tc>
      </w:tr>
    </w:tbl>
    <w:p w:rsid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F4789" w:rsidRPr="009F4789" w:rsidRDefault="009F4789" w:rsidP="009F47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F4789">
        <w:rPr>
          <w:rFonts w:ascii="Times New Roman" w:eastAsia="Times New Roman" w:hAnsi="Times New Roman" w:cs="Times New Roman"/>
          <w:b/>
          <w:bCs/>
          <w:sz w:val="36"/>
          <w:szCs w:val="36"/>
        </w:rPr>
        <w:t>11. When Should You Use CRD?</w:t>
      </w:r>
    </w:p>
    <w:p w:rsidR="009F4789" w:rsidRPr="009F4789" w:rsidRDefault="009F4789" w:rsidP="009F47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Use CRD when:</w:t>
      </w:r>
    </w:p>
    <w:p w:rsidR="009F4789" w:rsidRPr="009F4789" w:rsidRDefault="009F4789" w:rsidP="009F47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Experimental units are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uniform</w:t>
      </w:r>
    </w:p>
    <w:p w:rsidR="009F4789" w:rsidRPr="009F4789" w:rsidRDefault="009F4789" w:rsidP="009F47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Number of treatments is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small</w:t>
      </w:r>
    </w:p>
    <w:p w:rsidR="009F4789" w:rsidRPr="009F4789" w:rsidRDefault="009F4789" w:rsidP="009F47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 xml:space="preserve">Environment is </w:t>
      </w:r>
      <w:r w:rsidRPr="009F4789">
        <w:rPr>
          <w:rFonts w:ascii="Times New Roman" w:eastAsia="Times New Roman" w:hAnsi="Times New Roman" w:cs="Times New Roman"/>
          <w:b/>
          <w:bCs/>
          <w:sz w:val="24"/>
          <w:szCs w:val="24"/>
        </w:rPr>
        <w:t>controlled</w:t>
      </w:r>
    </w:p>
    <w:p w:rsidR="009F4789" w:rsidRPr="009F4789" w:rsidRDefault="009F4789" w:rsidP="009F47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789">
        <w:rPr>
          <w:rFonts w:ascii="Times New Roman" w:eastAsia="Times New Roman" w:hAnsi="Times New Roman" w:cs="Times New Roman"/>
          <w:sz w:val="24"/>
          <w:szCs w:val="24"/>
        </w:rPr>
        <w:t>Simplicity and flexibility are required</w:t>
      </w:r>
    </w:p>
    <w:p w:rsidR="001A4924" w:rsidRDefault="001A4924"/>
    <w:sectPr w:rsidR="001A4924" w:rsidSect="001A49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789" w:rsidRDefault="009F4789" w:rsidP="009F4789">
      <w:pPr>
        <w:spacing w:after="0" w:line="240" w:lineRule="auto"/>
      </w:pPr>
      <w:r>
        <w:separator/>
      </w:r>
    </w:p>
  </w:endnote>
  <w:endnote w:type="continuationSeparator" w:id="1">
    <w:p w:rsidR="009F4789" w:rsidRDefault="009F4789" w:rsidP="009F4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789" w:rsidRDefault="009F4789" w:rsidP="009F4789">
      <w:pPr>
        <w:spacing w:after="0" w:line="240" w:lineRule="auto"/>
      </w:pPr>
      <w:r>
        <w:separator/>
      </w:r>
    </w:p>
  </w:footnote>
  <w:footnote w:type="continuationSeparator" w:id="1">
    <w:p w:rsidR="009F4789" w:rsidRDefault="009F4789" w:rsidP="009F4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2010"/>
    <w:multiLevelType w:val="multilevel"/>
    <w:tmpl w:val="5E1C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F5610"/>
    <w:multiLevelType w:val="multilevel"/>
    <w:tmpl w:val="ED90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C636E"/>
    <w:multiLevelType w:val="multilevel"/>
    <w:tmpl w:val="6684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80E6B"/>
    <w:multiLevelType w:val="multilevel"/>
    <w:tmpl w:val="8EEE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34F6A"/>
    <w:multiLevelType w:val="multilevel"/>
    <w:tmpl w:val="AC2E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3457D8"/>
    <w:multiLevelType w:val="multilevel"/>
    <w:tmpl w:val="8DCA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6476E1"/>
    <w:multiLevelType w:val="multilevel"/>
    <w:tmpl w:val="C9C2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C90875"/>
    <w:multiLevelType w:val="multilevel"/>
    <w:tmpl w:val="422E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F85EC8"/>
    <w:multiLevelType w:val="multilevel"/>
    <w:tmpl w:val="D87C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76300"/>
    <w:multiLevelType w:val="multilevel"/>
    <w:tmpl w:val="7988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CB4791"/>
    <w:multiLevelType w:val="multilevel"/>
    <w:tmpl w:val="70CE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C859D0"/>
    <w:multiLevelType w:val="multilevel"/>
    <w:tmpl w:val="7748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C05499"/>
    <w:multiLevelType w:val="multilevel"/>
    <w:tmpl w:val="6BC6E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6F0742"/>
    <w:multiLevelType w:val="multilevel"/>
    <w:tmpl w:val="63C4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9F6F89"/>
    <w:multiLevelType w:val="multilevel"/>
    <w:tmpl w:val="63D6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C46423"/>
    <w:multiLevelType w:val="multilevel"/>
    <w:tmpl w:val="DB9C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38422F"/>
    <w:multiLevelType w:val="multilevel"/>
    <w:tmpl w:val="6AA6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2512CF"/>
    <w:multiLevelType w:val="multilevel"/>
    <w:tmpl w:val="7810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14610B"/>
    <w:multiLevelType w:val="multilevel"/>
    <w:tmpl w:val="76F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CD5F7A"/>
    <w:multiLevelType w:val="multilevel"/>
    <w:tmpl w:val="4008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A5064E"/>
    <w:multiLevelType w:val="multilevel"/>
    <w:tmpl w:val="16D0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3145E5"/>
    <w:multiLevelType w:val="multilevel"/>
    <w:tmpl w:val="44FE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BC131B"/>
    <w:multiLevelType w:val="multilevel"/>
    <w:tmpl w:val="3122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21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7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14"/>
  </w:num>
  <w:num w:numId="14">
    <w:abstractNumId w:val="22"/>
  </w:num>
  <w:num w:numId="15">
    <w:abstractNumId w:val="0"/>
  </w:num>
  <w:num w:numId="16">
    <w:abstractNumId w:val="13"/>
  </w:num>
  <w:num w:numId="17">
    <w:abstractNumId w:val="4"/>
  </w:num>
  <w:num w:numId="18">
    <w:abstractNumId w:val="1"/>
  </w:num>
  <w:num w:numId="19">
    <w:abstractNumId w:val="6"/>
  </w:num>
  <w:num w:numId="20">
    <w:abstractNumId w:val="9"/>
  </w:num>
  <w:num w:numId="21">
    <w:abstractNumId w:val="2"/>
  </w:num>
  <w:num w:numId="22">
    <w:abstractNumId w:val="20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4789"/>
    <w:rsid w:val="001A4924"/>
    <w:rsid w:val="009F4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924"/>
  </w:style>
  <w:style w:type="paragraph" w:styleId="Heading1">
    <w:name w:val="heading 1"/>
    <w:basedOn w:val="Normal"/>
    <w:link w:val="Heading1Char"/>
    <w:uiPriority w:val="9"/>
    <w:qFormat/>
    <w:rsid w:val="009F47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F47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F4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47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7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F47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F47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F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4789"/>
    <w:rPr>
      <w:b/>
      <w:bCs/>
    </w:rPr>
  </w:style>
  <w:style w:type="character" w:customStyle="1" w:styleId="katex-mathml">
    <w:name w:val="katex-mathml"/>
    <w:basedOn w:val="DefaultParagraphFont"/>
    <w:rsid w:val="009F4789"/>
  </w:style>
  <w:style w:type="character" w:customStyle="1" w:styleId="mord">
    <w:name w:val="mord"/>
    <w:basedOn w:val="DefaultParagraphFont"/>
    <w:rsid w:val="009F4789"/>
  </w:style>
  <w:style w:type="character" w:customStyle="1" w:styleId="mbin">
    <w:name w:val="mbin"/>
    <w:basedOn w:val="DefaultParagraphFont"/>
    <w:rsid w:val="009F4789"/>
  </w:style>
  <w:style w:type="character" w:customStyle="1" w:styleId="vlist-s">
    <w:name w:val="vlist-s"/>
    <w:basedOn w:val="DefaultParagraphFont"/>
    <w:rsid w:val="009F4789"/>
  </w:style>
  <w:style w:type="character" w:customStyle="1" w:styleId="mrel">
    <w:name w:val="mrel"/>
    <w:basedOn w:val="DefaultParagraphFont"/>
    <w:rsid w:val="009F478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F47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F4789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9F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F47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F4789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4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789"/>
  </w:style>
  <w:style w:type="paragraph" w:styleId="Footer">
    <w:name w:val="footer"/>
    <w:basedOn w:val="Normal"/>
    <w:link w:val="FooterChar"/>
    <w:uiPriority w:val="99"/>
    <w:semiHidden/>
    <w:unhideWhenUsed/>
    <w:rsid w:val="009F4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789"/>
  </w:style>
  <w:style w:type="paragraph" w:styleId="BalloonText">
    <w:name w:val="Balloon Text"/>
    <w:basedOn w:val="Normal"/>
    <w:link w:val="BalloonTextChar"/>
    <w:uiPriority w:val="99"/>
    <w:semiHidden/>
    <w:unhideWhenUsed/>
    <w:rsid w:val="009F4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789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9F478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0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24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2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45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92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61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788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8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520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223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660687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4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1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48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1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8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5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82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25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77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7003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368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44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877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250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939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90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32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17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</dc:creator>
  <cp:lastModifiedBy>GMC</cp:lastModifiedBy>
  <cp:revision>1</cp:revision>
  <dcterms:created xsi:type="dcterms:W3CDTF">2026-02-04T09:05:00Z</dcterms:created>
  <dcterms:modified xsi:type="dcterms:W3CDTF">2026-02-04T09:10:00Z</dcterms:modified>
</cp:coreProperties>
</file>